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**Marek Roman**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Geburtsdatum: 14.06.1991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**Adresse:** Kasztanowa 69, 32-641 Piotrowice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**E-Mail:** </w:t>
      </w:r>
      <w:hyperlink r:id="rId6">
        <w:r w:rsidDel="00000000" w:rsidR="00000000" w:rsidRPr="00000000">
          <w:rPr>
            <w:color w:val="467886"/>
            <w:u w:val="single"/>
            <w:rtl w:val="0"/>
          </w:rPr>
          <w:t xml:space="preserve">marko11568@gmail.com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**Telefon:** 452530483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**Ausbildung:**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September 2007 – Juni 2010: Technikum Towarzystwa Salezjańskiego in Oświęcim, CNC-Bediener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**Kurse und Schulungen:**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Schweißer MIG/MAG 135/136/138 TUV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 Gabelstaplerfahrer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3. Schweißer TIG 141 fm5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**Erlernte Berufe:**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Bediener konventioneller Werkzeugmaschinen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Bediener automatischer Bearbeitungslinien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Bediener numerischer Bearbeitungszentren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4. Bediener numerisch gesteuerter Werkzeugmaschinen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**Berufserfahrung:**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1. 04.2011 – 07.2011: Trailis Zasław, Schweißer 135/136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2. 09.2011 – 04.2012: Montochem-Oświęcim, Schweißer 135/136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 07.2012 – 12.2012: „Stalmark”, CNC-Maschinenbediener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4. 05.2013 – 08.2013: „STAL-MAX”, Schweißer 135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5. 09.2013 – 05.2016: Lidl Großbritannien, Lagerarbeiter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6. 06.2016 – 02.2017: Rail Polska, Schweißer 135/136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7. 02.2017 – 07.2018: SWAN Service, Unterauftragnehmer für ZKS Łabędy, RAMB Bełchatów (Grupa PGE) Schweißer, RAMB Bogatynia (Grupa PGE) Schweißer 135/136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8. 12.2018 – 06.2019: BUD-Spaw, Unterauftragnehmer für BOCAR GMBH, Schweißer 135/136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9. 06.2019 – 02.2022: Usługi Spawalnicze Monika Kalinowska, Unterauftragnehmer für Protech, Schweißer 135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10. Seit 03.2022: Marek Roman Usługi Spawalnicze, Unterauftragnehmer für Protech, Schweißer 135, Byemark Stal AS (Norwegen) Schweißer 136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**Fähigkeiten:**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1. Lichtbogenhandschweißen (111)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2. Elektro-Luft-Abschleifen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3. Handhabung des Acetylen-Sauerstoff-Brenners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**Fremdsprachenkenntnisse:**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1. Englisch – sehr gut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2. Deutsch – Grundkenntnisse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ko1156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